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7893C" w14:textId="7CBC4FE4" w:rsidR="00966B82" w:rsidRDefault="00966B82"/>
    <w:p w14:paraId="61E10377" w14:textId="77777777" w:rsidR="00CE3661" w:rsidRDefault="00CE3661"/>
    <w:p w14:paraId="237876FB" w14:textId="77777777" w:rsidR="00CE3661" w:rsidRDefault="00CE3661"/>
    <w:p w14:paraId="49869DF8" w14:textId="77777777" w:rsidR="00CE3661" w:rsidRDefault="00CE3661"/>
    <w:p w14:paraId="275CAA86" w14:textId="77777777" w:rsidR="00CE3661" w:rsidRDefault="00CE3661"/>
    <w:p w14:paraId="008F116A" w14:textId="77777777" w:rsidR="00CE3661" w:rsidRDefault="00CE3661"/>
    <w:p w14:paraId="728E23F7" w14:textId="77777777" w:rsidR="00CE3661" w:rsidRDefault="00CE3661"/>
    <w:p w14:paraId="66E96859" w14:textId="77777777" w:rsidR="00CE3661" w:rsidRDefault="00CE3661"/>
    <w:p w14:paraId="0F2E913C" w14:textId="77777777" w:rsidR="00CE3661" w:rsidRDefault="00CE3661"/>
    <w:p w14:paraId="27D83E36" w14:textId="77777777" w:rsidR="00CE3661" w:rsidRDefault="00CE3661"/>
    <w:p w14:paraId="5B327DEF" w14:textId="77777777" w:rsidR="00CE3661" w:rsidRDefault="00CE3661" w:rsidP="00CE3661">
      <w:pPr>
        <w:spacing w:before="100" w:beforeAutospacing="1" w:after="100" w:afterAutospacing="1"/>
      </w:pPr>
    </w:p>
    <w:p w14:paraId="5690BEC2" w14:textId="098F8996" w:rsidR="00F02E59" w:rsidRPr="00F02E59" w:rsidRDefault="00F02E59" w:rsidP="00F02E59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en-GB"/>
          <w14:ligatures w14:val="none"/>
        </w:rPr>
        <w:br/>
      </w:r>
      <w:r w:rsidRPr="00F02E59"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en-GB"/>
          <w14:ligatures w14:val="none"/>
        </w:rPr>
        <w:t>Priority Window Now Live for the ITTF World Team Table Tennis Championships Finals London 2026</w:t>
      </w:r>
    </w:p>
    <w:p w14:paraId="09F30414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The Priority Window for tickets to the </w:t>
      </w: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ITTF World Team Table Tennis Championships Finals London 2026</w:t>
      </w: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 is now open.</w:t>
      </w:r>
    </w:p>
    <w:p w14:paraId="4AF02072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This marks a major milestone in the countdown to a truly historic edition of the World Championships, returning to London for a centenary celebration of the sport on the global stage.</w:t>
      </w:r>
    </w:p>
    <w:p w14:paraId="7919A38E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Priority Window details</w:t>
      </w:r>
    </w:p>
    <w:p w14:paraId="67A47F3C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The Priority Window is open from:</w:t>
      </w:r>
    </w:p>
    <w:p w14:paraId="2CB21C5B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10:00 (UK time) Monday 15 December – 23:59 Wednesday 17 December 2025</w:t>
      </w:r>
    </w:p>
    <w:p w14:paraId="47F696B1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During this period, eligible audiences can secure tickets before they go on general sale.</w:t>
      </w:r>
    </w:p>
    <w:p w14:paraId="59FFD0A7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Who can access the Priority Window?</w:t>
      </w:r>
    </w:p>
    <w:p w14:paraId="45F47407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Priority access is available to:</w:t>
      </w:r>
    </w:p>
    <w:p w14:paraId="4E1416D2" w14:textId="77777777" w:rsidR="00F02E59" w:rsidRPr="00F02E59" w:rsidRDefault="00F02E59" w:rsidP="00F02E59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Table Tennis England members</w:t>
      </w:r>
    </w:p>
    <w:p w14:paraId="73BC4DCD" w14:textId="77777777" w:rsidR="00F02E59" w:rsidRPr="00F02E59" w:rsidRDefault="00F02E59" w:rsidP="00F02E59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Home Nations Association members</w:t>
      </w:r>
    </w:p>
    <w:p w14:paraId="1A01B7AC" w14:textId="77777777" w:rsidR="00F02E59" w:rsidRPr="00F02E59" w:rsidRDefault="00F02E59" w:rsidP="00F02E59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World Table Tennis and ITTF audiences</w:t>
      </w:r>
    </w:p>
    <w:p w14:paraId="4EF0013F" w14:textId="77777777" w:rsidR="00F02E59" w:rsidRPr="00F02E59" w:rsidRDefault="00F02E59" w:rsidP="00F02E59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Selected partner and qualified nation communities</w:t>
      </w:r>
    </w:p>
    <w:p w14:paraId="686CBDD4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Access is provided via unique links shared directly with eligible groups.</w:t>
      </w:r>
    </w:p>
    <w:p w14:paraId="2EBB5618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What tickets are available?</w:t>
      </w:r>
    </w:p>
    <w:p w14:paraId="63E295A8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Tickets are available across a range of sessions and passes, subject to availability.</w:t>
      </w:r>
    </w:p>
    <w:p w14:paraId="06943E0E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lastRenderedPageBreak/>
        <w:t>Ticketmaster offers:</w:t>
      </w:r>
    </w:p>
    <w:p w14:paraId="001D4168" w14:textId="77777777" w:rsidR="00F02E59" w:rsidRPr="00F02E59" w:rsidRDefault="00F02E59" w:rsidP="00F02E59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Stage 1a, Stage 1b and Stage 2 Session Tickets</w:t>
      </w:r>
    </w:p>
    <w:p w14:paraId="7D62ED99" w14:textId="77777777" w:rsidR="00F02E59" w:rsidRPr="00F02E59" w:rsidRDefault="00F02E59" w:rsidP="00F02E59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Day Passes</w:t>
      </w:r>
    </w:p>
    <w:p w14:paraId="5741F6FA" w14:textId="77777777" w:rsidR="00F02E59" w:rsidRPr="00F02E59" w:rsidRDefault="00F02E59" w:rsidP="00F02E59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Event Passes</w:t>
      </w:r>
    </w:p>
    <w:p w14:paraId="18ACA85E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AXS offers:</w:t>
      </w:r>
    </w:p>
    <w:p w14:paraId="32C3E5EE" w14:textId="77777777" w:rsidR="00F02E59" w:rsidRPr="00F02E59" w:rsidRDefault="00F02E59" w:rsidP="00F02E59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Stage 1a and Stage 2 Session Tickets</w:t>
      </w:r>
    </w:p>
    <w:p w14:paraId="2058B5C0" w14:textId="77777777" w:rsidR="00F02E59" w:rsidRPr="00F02E59" w:rsidRDefault="00F02E59" w:rsidP="00F02E59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Day Passes</w:t>
      </w:r>
    </w:p>
    <w:p w14:paraId="06415BDF" w14:textId="77777777" w:rsidR="00F02E59" w:rsidRPr="00F02E59" w:rsidRDefault="00F02E59" w:rsidP="00F02E59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Event Passes</w:t>
      </w:r>
    </w:p>
    <w:p w14:paraId="146E3AAE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Flex Package available via AXS</w:t>
      </w:r>
    </w:p>
    <w:p w14:paraId="63CDCF52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During the Priority Window, fans can also access the </w:t>
      </w: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Flex Package</w:t>
      </w: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 via AXS.</w:t>
      </w:r>
    </w:p>
    <w:p w14:paraId="699759C6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The Flex Package allows customers to </w:t>
      </w: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bundle session tickets across multiple dates and sessions</w:t>
      </w: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 into one purchase, offering greater flexibility when planning their visit.</w:t>
      </w:r>
    </w:p>
    <w:p w14:paraId="6E5BEABA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What happens next?</w:t>
      </w:r>
    </w:p>
    <w:p w14:paraId="5748CDB1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General sale tickets will go on sale from:</w:t>
      </w:r>
    </w:p>
    <w:p w14:paraId="1F07DD57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lang w:eastAsia="en-GB"/>
          <w14:ligatures w14:val="none"/>
        </w:rPr>
        <w:t>10:00 (UK time) Thursday 18 December 2025</w:t>
      </w:r>
    </w:p>
    <w:p w14:paraId="0BC30483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Early Bird pricing will be available for a limited time, subject to availability.</w:t>
      </w:r>
    </w:p>
    <w:p w14:paraId="5390C804" w14:textId="77777777" w:rsidR="00F02E59" w:rsidRPr="00F02E59" w:rsidRDefault="00F02E59" w:rsidP="00F02E59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F02E59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en-GB"/>
          <w14:ligatures w14:val="none"/>
        </w:rPr>
        <w:t>Find out more</w:t>
      </w:r>
    </w:p>
    <w:p w14:paraId="745624A8" w14:textId="77777777" w:rsidR="00F02E59" w:rsidRPr="00F02E59" w:rsidRDefault="00F02E59" w:rsidP="00F02E59">
      <w:p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t>For full ticketing information, including FAQs, platform guidance and key dates, visit:</w:t>
      </w:r>
      <w:r w:rsidRPr="00F02E59"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  <w:br/>
      </w:r>
      <w:hyperlink r:id="rId7" w:tgtFrame="_new" w:history="1">
        <w:r w:rsidRPr="00F02E59">
          <w:rPr>
            <w:rFonts w:ascii="Arial" w:eastAsia="Times New Roman" w:hAnsi="Arial" w:cs="Arial"/>
            <w:b/>
            <w:bCs/>
            <w:color w:val="0000FF"/>
            <w:kern w:val="0"/>
            <w:u w:val="single"/>
            <w:lang w:eastAsia="en-GB"/>
            <w14:ligatures w14:val="none"/>
          </w:rPr>
          <w:t>https://www.tabletennisengland.co.uk/london-2026-tickets/</w:t>
        </w:r>
      </w:hyperlink>
    </w:p>
    <w:p w14:paraId="5AFB514F" w14:textId="77777777" w:rsidR="00CE3661" w:rsidRPr="00F02E59" w:rsidRDefault="00CE3661">
      <w:pPr>
        <w:rPr>
          <w:rFonts w:ascii="Arial" w:hAnsi="Arial" w:cs="Arial"/>
        </w:rPr>
      </w:pPr>
    </w:p>
    <w:p w14:paraId="067B8742" w14:textId="77777777" w:rsidR="00CE3661" w:rsidRPr="00F02E59" w:rsidRDefault="00CE3661">
      <w:pPr>
        <w:rPr>
          <w:rFonts w:ascii="Arial" w:hAnsi="Arial" w:cs="Arial"/>
        </w:rPr>
      </w:pPr>
    </w:p>
    <w:p w14:paraId="4DAA61BA" w14:textId="77777777" w:rsidR="00CE3661" w:rsidRPr="00F02E59" w:rsidRDefault="00CE3661">
      <w:pPr>
        <w:rPr>
          <w:rFonts w:ascii="Arial" w:hAnsi="Arial" w:cs="Arial"/>
        </w:rPr>
      </w:pPr>
    </w:p>
    <w:p w14:paraId="2ACEC8A4" w14:textId="77777777" w:rsidR="00CE3661" w:rsidRPr="00F02E59" w:rsidRDefault="00CE3661">
      <w:pPr>
        <w:rPr>
          <w:rFonts w:ascii="Arial" w:hAnsi="Arial" w:cs="Arial"/>
        </w:rPr>
      </w:pPr>
    </w:p>
    <w:p w14:paraId="2FF98678" w14:textId="77777777" w:rsidR="00CE3661" w:rsidRPr="00377208" w:rsidRDefault="00CE3661">
      <w:pPr>
        <w:rPr>
          <w:rFonts w:ascii="Arial" w:hAnsi="Arial" w:cs="Arial"/>
        </w:rPr>
      </w:pPr>
    </w:p>
    <w:p w14:paraId="41639655" w14:textId="77777777" w:rsidR="00CE3661" w:rsidRPr="00377208" w:rsidRDefault="00CE3661">
      <w:pPr>
        <w:rPr>
          <w:rFonts w:ascii="Arial" w:hAnsi="Arial" w:cs="Arial"/>
        </w:rPr>
      </w:pPr>
    </w:p>
    <w:sectPr w:rsidR="00CE3661" w:rsidRPr="00377208" w:rsidSect="00CE3661">
      <w:head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36DA4" w14:textId="77777777" w:rsidR="006A077C" w:rsidRDefault="006A077C" w:rsidP="00CE3661">
      <w:r>
        <w:separator/>
      </w:r>
    </w:p>
  </w:endnote>
  <w:endnote w:type="continuationSeparator" w:id="0">
    <w:p w14:paraId="5FF49ED8" w14:textId="77777777" w:rsidR="006A077C" w:rsidRDefault="006A077C" w:rsidP="00CE3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5DC5B" w14:textId="77777777" w:rsidR="006A077C" w:rsidRDefault="006A077C" w:rsidP="00CE3661">
      <w:r>
        <w:separator/>
      </w:r>
    </w:p>
  </w:footnote>
  <w:footnote w:type="continuationSeparator" w:id="0">
    <w:p w14:paraId="0FC604DF" w14:textId="77777777" w:rsidR="006A077C" w:rsidRDefault="006A077C" w:rsidP="00CE3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2489B" w14:textId="77777777" w:rsidR="00CE3661" w:rsidRDefault="00CE3661">
    <w:pPr>
      <w:pStyle w:val="Header"/>
    </w:pPr>
  </w:p>
  <w:p w14:paraId="25D3FA79" w14:textId="77777777" w:rsidR="00CE3661" w:rsidRDefault="00CE3661">
    <w:pPr>
      <w:pStyle w:val="Header"/>
    </w:pPr>
  </w:p>
  <w:p w14:paraId="42A256FA" w14:textId="77777777" w:rsidR="00CE3661" w:rsidRDefault="00CE3661">
    <w:pPr>
      <w:pStyle w:val="Header"/>
    </w:pPr>
  </w:p>
  <w:p w14:paraId="4B23A557" w14:textId="77777777" w:rsidR="00CE3661" w:rsidRDefault="00CE3661">
    <w:pPr>
      <w:pStyle w:val="Header"/>
    </w:pPr>
  </w:p>
  <w:p w14:paraId="35AEAEF7" w14:textId="77777777" w:rsidR="00CE3661" w:rsidRDefault="00CE3661">
    <w:pPr>
      <w:pStyle w:val="Header"/>
    </w:pPr>
  </w:p>
  <w:p w14:paraId="52E10BBE" w14:textId="77777777" w:rsidR="00CE3661" w:rsidRDefault="00CE3661">
    <w:pPr>
      <w:pStyle w:val="Header"/>
    </w:pPr>
  </w:p>
  <w:p w14:paraId="0A66835B" w14:textId="77777777" w:rsidR="00CE3661" w:rsidRDefault="00CE3661">
    <w:pPr>
      <w:pStyle w:val="Header"/>
    </w:pPr>
  </w:p>
  <w:p w14:paraId="710C8510" w14:textId="77777777" w:rsidR="00CE3661" w:rsidRDefault="00CE3661">
    <w:pPr>
      <w:pStyle w:val="Header"/>
    </w:pPr>
  </w:p>
  <w:p w14:paraId="2C58E197" w14:textId="19C9E2BF" w:rsidR="00CE3661" w:rsidRDefault="00CE3661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6BE80AC" wp14:editId="4847A68A">
          <wp:simplePos x="0" y="0"/>
          <wp:positionH relativeFrom="page">
            <wp:posOffset>9525</wp:posOffset>
          </wp:positionH>
          <wp:positionV relativeFrom="page">
            <wp:posOffset>-17780</wp:posOffset>
          </wp:positionV>
          <wp:extent cx="7542000" cy="10659600"/>
          <wp:effectExtent l="0" t="0" r="1905" b="0"/>
          <wp:wrapNone/>
          <wp:docPr id="1327868105" name="Picture 2" descr="A white rectangular frame with a blue and red design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1604794" name="Picture 2" descr="A white rectangular frame with a blue and red design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00" cy="1065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F998C" w14:textId="7B90EE4B" w:rsidR="00CE3661" w:rsidRDefault="00CE3661" w:rsidP="00CE3661">
    <w:pPr>
      <w:pStyle w:val="Header"/>
      <w:tabs>
        <w:tab w:val="clear" w:pos="4513"/>
        <w:tab w:val="clear" w:pos="9026"/>
        <w:tab w:val="left" w:pos="304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0654F091" wp14:editId="65B681D0">
          <wp:simplePos x="0" y="0"/>
          <wp:positionH relativeFrom="page">
            <wp:posOffset>0</wp:posOffset>
          </wp:positionH>
          <wp:positionV relativeFrom="page">
            <wp:posOffset>-8255</wp:posOffset>
          </wp:positionV>
          <wp:extent cx="7542000" cy="10659600"/>
          <wp:effectExtent l="0" t="0" r="1905" b="0"/>
          <wp:wrapNone/>
          <wp:docPr id="93910372" name="Picture 1" descr="A white rectangular frame with a blue and red design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678261" name="Picture 1" descr="A white rectangular frame with a blue and red design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00" cy="1065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15E99"/>
    <w:multiLevelType w:val="multilevel"/>
    <w:tmpl w:val="CEB80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A7187"/>
    <w:multiLevelType w:val="multilevel"/>
    <w:tmpl w:val="4E4A0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430CF7"/>
    <w:multiLevelType w:val="multilevel"/>
    <w:tmpl w:val="1142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335E58"/>
    <w:multiLevelType w:val="hybridMultilevel"/>
    <w:tmpl w:val="5A909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F51AB"/>
    <w:multiLevelType w:val="multilevel"/>
    <w:tmpl w:val="B5C02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376C2E"/>
    <w:multiLevelType w:val="multilevel"/>
    <w:tmpl w:val="E2BA7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0602564">
    <w:abstractNumId w:val="4"/>
  </w:num>
  <w:num w:numId="2" w16cid:durableId="511259978">
    <w:abstractNumId w:val="3"/>
  </w:num>
  <w:num w:numId="3" w16cid:durableId="872888488">
    <w:abstractNumId w:val="2"/>
  </w:num>
  <w:num w:numId="4" w16cid:durableId="728648202">
    <w:abstractNumId w:val="5"/>
  </w:num>
  <w:num w:numId="5" w16cid:durableId="1105270461">
    <w:abstractNumId w:val="1"/>
  </w:num>
  <w:num w:numId="6" w16cid:durableId="881600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661"/>
    <w:rsid w:val="001B55B4"/>
    <w:rsid w:val="002B5F66"/>
    <w:rsid w:val="00377208"/>
    <w:rsid w:val="003D411A"/>
    <w:rsid w:val="006A077C"/>
    <w:rsid w:val="006F109A"/>
    <w:rsid w:val="0070079D"/>
    <w:rsid w:val="008C12C7"/>
    <w:rsid w:val="00966B82"/>
    <w:rsid w:val="00AF3389"/>
    <w:rsid w:val="00CE3661"/>
    <w:rsid w:val="00CF2D33"/>
    <w:rsid w:val="00D5055B"/>
    <w:rsid w:val="00E813E0"/>
    <w:rsid w:val="00F02E59"/>
    <w:rsid w:val="00FB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CB954"/>
  <w15:chartTrackingRefBased/>
  <w15:docId w15:val="{07532C5B-0980-A042-954C-90FA1AD9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661"/>
  </w:style>
  <w:style w:type="paragraph" w:styleId="Heading1">
    <w:name w:val="heading 1"/>
    <w:basedOn w:val="Normal"/>
    <w:next w:val="Normal"/>
    <w:link w:val="Heading1Char"/>
    <w:uiPriority w:val="9"/>
    <w:qFormat/>
    <w:rsid w:val="00CE3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3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3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6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6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6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6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6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E36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E36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6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6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6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6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6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6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6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3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6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3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6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36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6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36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6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66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E36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3661"/>
  </w:style>
  <w:style w:type="paragraph" w:styleId="Footer">
    <w:name w:val="footer"/>
    <w:basedOn w:val="Normal"/>
    <w:link w:val="FooterChar"/>
    <w:uiPriority w:val="99"/>
    <w:unhideWhenUsed/>
    <w:rsid w:val="00CE36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3661"/>
  </w:style>
  <w:style w:type="table" w:styleId="TableGrid">
    <w:name w:val="Table Grid"/>
    <w:basedOn w:val="TableNormal"/>
    <w:uiPriority w:val="39"/>
    <w:rsid w:val="00CE36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E366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CE3661"/>
  </w:style>
  <w:style w:type="character" w:styleId="Strong">
    <w:name w:val="Strong"/>
    <w:basedOn w:val="DefaultParagraphFont"/>
    <w:uiPriority w:val="22"/>
    <w:qFormat/>
    <w:rsid w:val="00CE366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2E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tabletennisengland.co.uk/london-2026-ticke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Ramful</dc:creator>
  <cp:keywords/>
  <dc:description/>
  <cp:lastModifiedBy>Peter Lugton</cp:lastModifiedBy>
  <cp:revision>3</cp:revision>
  <dcterms:created xsi:type="dcterms:W3CDTF">2025-12-13T13:09:00Z</dcterms:created>
  <dcterms:modified xsi:type="dcterms:W3CDTF">2025-12-15T12:05:00Z</dcterms:modified>
</cp:coreProperties>
</file>