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Table Tennis Scotland Mission Statement</w:t>
      </w:r>
    </w:p>
    <w:p w:rsidR="00000000" w:rsidDel="00000000" w:rsidP="00000000" w:rsidRDefault="00000000" w:rsidRPr="00000000" w14:paraId="00000001">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Table Tennis Scotland</w:t>
      </w:r>
      <w:r w:rsidDel="00000000" w:rsidR="00000000" w:rsidRPr="00000000">
        <w:rPr>
          <w:rFonts w:ascii="Arial" w:cs="Arial" w:eastAsia="Arial" w:hAnsi="Arial"/>
          <w:rtl w:val="0"/>
        </w:rPr>
        <w:t xml:space="preserve"> acknowledges the duty of care to safeguard and promote the welfare of children and is committed to ensuring safeguarding practice reflects statutory responsibilities, government guidance and complies with best practice and </w:t>
      </w:r>
      <w:r w:rsidDel="00000000" w:rsidR="00000000" w:rsidRPr="00000000">
        <w:rPr>
          <w:rFonts w:ascii="Arial" w:cs="Arial" w:eastAsia="Arial" w:hAnsi="Arial"/>
          <w:b w:val="1"/>
          <w:rtl w:val="0"/>
        </w:rPr>
        <w:t xml:space="preserve">Children First</w:t>
      </w:r>
      <w:r w:rsidDel="00000000" w:rsidR="00000000" w:rsidRPr="00000000">
        <w:rPr>
          <w:rFonts w:ascii="Arial" w:cs="Arial" w:eastAsia="Arial" w:hAnsi="Arial"/>
          <w:rtl w:val="0"/>
        </w:rPr>
        <w:t xml:space="preserve"> requirements.</w:t>
      </w:r>
    </w:p>
    <w:p w:rsidR="00000000" w:rsidDel="00000000" w:rsidP="00000000" w:rsidRDefault="00000000" w:rsidRPr="00000000" w14:paraId="00000003">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policy recognises that the welfare and interests of children are paramount in all circumstances. It aims to ensure that regardless of age, ability or disability, gender reassignment, race, religion or belief, sex or sexual orientation, socio-economic background, all children will be treated fairly and respectfully by Table Tennis Scotland and its representatives.</w:t>
      </w:r>
    </w:p>
    <w:p w:rsidR="00000000" w:rsidDel="00000000" w:rsidP="00000000" w:rsidRDefault="00000000" w:rsidRPr="00000000" w14:paraId="00000005">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