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A4B29A" w14:textId="77777777" w:rsidR="00D07DD9" w:rsidRDefault="00D36A63">
      <w:pPr>
        <w:tabs>
          <w:tab w:val="center" w:pos="4758"/>
          <w:tab w:val="right" w:pos="9411"/>
        </w:tabs>
        <w:spacing w:after="45" w:line="259" w:lineRule="auto"/>
        <w:ind w:left="0" w:right="0" w:firstLine="0"/>
      </w:pP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noProof/>
          <w:sz w:val="22"/>
        </w:rPr>
        <mc:AlternateContent>
          <mc:Choice Requires="wpg">
            <w:drawing>
              <wp:inline distT="0" distB="0" distL="0" distR="0" wp14:anchorId="035F642B" wp14:editId="7D928994">
                <wp:extent cx="1162609" cy="614427"/>
                <wp:effectExtent l="0" t="0" r="0" b="0"/>
                <wp:docPr id="1011" name="Group 1011"/>
                <wp:cNvGraphicFramePr/>
                <a:graphic xmlns:a="http://schemas.openxmlformats.org/drawingml/2006/main">
                  <a:graphicData uri="http://schemas.microsoft.com/office/word/2010/wordprocessingGroup">
                    <wpg:wgp>
                      <wpg:cNvGrpSpPr/>
                      <wpg:grpSpPr>
                        <a:xfrm>
                          <a:off x="0" y="0"/>
                          <a:ext cx="1162609" cy="614427"/>
                          <a:chOff x="0" y="0"/>
                          <a:chExt cx="1162609" cy="614427"/>
                        </a:xfrm>
                      </wpg:grpSpPr>
                      <wps:wsp>
                        <wps:cNvPr id="1181" name="Shape 1181"/>
                        <wps:cNvSpPr/>
                        <wps:spPr>
                          <a:xfrm>
                            <a:off x="1016" y="605283"/>
                            <a:ext cx="1161593" cy="9144"/>
                          </a:xfrm>
                          <a:custGeom>
                            <a:avLst/>
                            <a:gdLst/>
                            <a:ahLst/>
                            <a:cxnLst/>
                            <a:rect l="0" t="0" r="0" b="0"/>
                            <a:pathLst>
                              <a:path w="1161593" h="9144">
                                <a:moveTo>
                                  <a:pt x="0" y="0"/>
                                </a:moveTo>
                                <a:lnTo>
                                  <a:pt x="1161593" y="0"/>
                                </a:lnTo>
                                <a:lnTo>
                                  <a:pt x="1161593" y="9144"/>
                                </a:lnTo>
                                <a:lnTo>
                                  <a:pt x="0" y="9144"/>
                                </a:lnTo>
                                <a:lnTo>
                                  <a:pt x="0" y="0"/>
                                </a:lnTo>
                              </a:path>
                            </a:pathLst>
                          </a:custGeom>
                          <a:ln w="0" cap="flat">
                            <a:miter lim="127000"/>
                          </a:ln>
                        </wps:spPr>
                        <wps:style>
                          <a:lnRef idx="0">
                            <a:srgbClr val="000000">
                              <a:alpha val="0"/>
                            </a:srgbClr>
                          </a:lnRef>
                          <a:fillRef idx="1">
                            <a:srgbClr val="0101FF"/>
                          </a:fillRef>
                          <a:effectRef idx="0">
                            <a:scrgbClr r="0" g="0" b="0"/>
                          </a:effectRef>
                          <a:fontRef idx="none"/>
                        </wps:style>
                        <wps:bodyPr/>
                      </wps:wsp>
                      <pic:pic xmlns:pic="http://schemas.openxmlformats.org/drawingml/2006/picture">
                        <pic:nvPicPr>
                          <pic:cNvPr id="12" name="Picture 12"/>
                          <pic:cNvPicPr/>
                        </pic:nvPicPr>
                        <pic:blipFill>
                          <a:blip r:embed="rId6"/>
                          <a:stretch>
                            <a:fillRect/>
                          </a:stretch>
                        </pic:blipFill>
                        <pic:spPr>
                          <a:xfrm>
                            <a:off x="0" y="0"/>
                            <a:ext cx="1162024" cy="586105"/>
                          </a:xfrm>
                          <a:prstGeom prst="rect">
                            <a:avLst/>
                          </a:prstGeom>
                        </pic:spPr>
                      </pic:pic>
                    </wpg:wgp>
                  </a:graphicData>
                </a:graphic>
              </wp:inline>
            </w:drawing>
          </mc:Choice>
          <mc:Fallback xmlns:a="http://schemas.openxmlformats.org/drawingml/2006/main">
            <w:pict>
              <v:group id="Group 1011" style="width:91.544pt;height:48.38pt;mso-position-horizontal-relative:char;mso-position-vertical-relative:line" coordsize="11626,6144">
                <v:shape id="Shape 1182" style="position:absolute;width:11615;height:91;left:10;top:6052;" coordsize="1161593,9144" path="m0,0l1161593,0l1161593,9144l0,9144l0,0">
                  <v:stroke weight="0pt" endcap="flat" joinstyle="miter" miterlimit="10" on="false" color="#000000" opacity="0"/>
                  <v:fill on="true" color="#0101ff"/>
                </v:shape>
                <v:shape id="Picture 12" style="position:absolute;width:11620;height:5861;left:0;top:0;" filled="f">
                  <v:imagedata r:id="rId7"/>
                </v:shape>
              </v:group>
            </w:pict>
          </mc:Fallback>
        </mc:AlternateContent>
      </w:r>
      <w:r>
        <w:rPr>
          <w:rFonts w:ascii="Calibri" w:eastAsia="Calibri" w:hAnsi="Calibri" w:cs="Calibri"/>
          <w:sz w:val="22"/>
        </w:rPr>
        <w:t xml:space="preserve"> </w:t>
      </w:r>
      <w:r>
        <w:rPr>
          <w:rFonts w:ascii="Calibri" w:eastAsia="Calibri" w:hAnsi="Calibri" w:cs="Calibri"/>
          <w:sz w:val="22"/>
        </w:rPr>
        <w:tab/>
        <w:t xml:space="preserve"> </w:t>
      </w:r>
    </w:p>
    <w:p w14:paraId="5D64746B" w14:textId="77777777" w:rsidR="00D07DD9" w:rsidRDefault="00D36A63">
      <w:pPr>
        <w:spacing w:after="199" w:line="259" w:lineRule="auto"/>
        <w:ind w:left="-5" w:right="0"/>
      </w:pPr>
      <w:r>
        <w:rPr>
          <w:b/>
          <w:color w:val="6160A9"/>
          <w:sz w:val="30"/>
        </w:rPr>
        <w:t xml:space="preserve">Table Tennis Scotland </w:t>
      </w:r>
    </w:p>
    <w:p w14:paraId="71D308BB" w14:textId="77777777" w:rsidR="00D07DD9" w:rsidRDefault="00D36A63">
      <w:pPr>
        <w:spacing w:after="199" w:line="259" w:lineRule="auto"/>
        <w:ind w:left="-5" w:right="0"/>
      </w:pPr>
      <w:r>
        <w:rPr>
          <w:b/>
          <w:color w:val="6160A9"/>
          <w:sz w:val="30"/>
        </w:rPr>
        <w:t xml:space="preserve">Equality Standard for Sport </w:t>
      </w:r>
    </w:p>
    <w:p w14:paraId="4802E24C" w14:textId="77777777" w:rsidR="00D07DD9" w:rsidRDefault="00D36A63">
      <w:pPr>
        <w:ind w:left="-5"/>
      </w:pPr>
      <w:r>
        <w:t>Table T</w:t>
      </w:r>
      <w:bookmarkStart w:id="0" w:name="_GoBack"/>
      <w:bookmarkEnd w:id="0"/>
      <w:r>
        <w:t xml:space="preserve">ennis Scotland is fully committed to promoting equity, fairness, justice, respect for each other, inclusion, addressing inequalities and removing barriers are just some of the principles of equity that influence Table Tennis Scotland’s development, delivery and decision making.  Table Tennis Scotland believes that everybody should have the opportunity to participate in physical activity, including sport, and no individual should be discriminated against for reasons such as gender, race, disability, age, religious or political belief, sexual orientation or social background.   </w:t>
      </w:r>
    </w:p>
    <w:p w14:paraId="31B05AE5" w14:textId="77777777" w:rsidR="00D07DD9" w:rsidRDefault="00D36A63">
      <w:pPr>
        <w:spacing w:after="234"/>
        <w:ind w:left="-5"/>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79B4E94D" wp14:editId="2C67169A">
                <wp:simplePos x="0" y="0"/>
                <wp:positionH relativeFrom="page">
                  <wp:posOffset>800405</wp:posOffset>
                </wp:positionH>
                <wp:positionV relativeFrom="page">
                  <wp:posOffset>449529</wp:posOffset>
                </wp:positionV>
                <wp:extent cx="9144" cy="628193"/>
                <wp:effectExtent l="0" t="0" r="0" b="0"/>
                <wp:wrapTopAndBottom/>
                <wp:docPr id="1012" name="Group 1012"/>
                <wp:cNvGraphicFramePr/>
                <a:graphic xmlns:a="http://schemas.openxmlformats.org/drawingml/2006/main">
                  <a:graphicData uri="http://schemas.microsoft.com/office/word/2010/wordprocessingGroup">
                    <wpg:wgp>
                      <wpg:cNvGrpSpPr/>
                      <wpg:grpSpPr>
                        <a:xfrm>
                          <a:off x="0" y="0"/>
                          <a:ext cx="9144" cy="628193"/>
                          <a:chOff x="0" y="0"/>
                          <a:chExt cx="9144" cy="628193"/>
                        </a:xfrm>
                      </wpg:grpSpPr>
                      <wps:wsp>
                        <wps:cNvPr id="1183" name="Shape 1183"/>
                        <wps:cNvSpPr/>
                        <wps:spPr>
                          <a:xfrm>
                            <a:off x="0" y="0"/>
                            <a:ext cx="9144" cy="628193"/>
                          </a:xfrm>
                          <a:custGeom>
                            <a:avLst/>
                            <a:gdLst/>
                            <a:ahLst/>
                            <a:cxnLst/>
                            <a:rect l="0" t="0" r="0" b="0"/>
                            <a:pathLst>
                              <a:path w="9144" h="628193">
                                <a:moveTo>
                                  <a:pt x="0" y="0"/>
                                </a:moveTo>
                                <a:lnTo>
                                  <a:pt x="9144" y="0"/>
                                </a:lnTo>
                                <a:lnTo>
                                  <a:pt x="9144" y="628193"/>
                                </a:lnTo>
                                <a:lnTo>
                                  <a:pt x="0" y="62819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xmlns:a="http://schemas.openxmlformats.org/drawingml/2006/main">
            <w:pict>
              <v:group id="Group 1012" style="width:0.720001pt;height:49.464pt;position:absolute;mso-position-horizontal-relative:page;mso-position-horizontal:absolute;margin-left:63.024pt;mso-position-vertical-relative:page;margin-top:35.396pt;" coordsize="91,6281">
                <v:shape id="Shape 1184" style="position:absolute;width:91;height:6281;left:0;top:0;" coordsize="9144,628193" path="m0,0l9144,0l9144,628193l0,628193l0,0">
                  <v:stroke weight="0pt" endcap="flat" joinstyle="miter" miterlimit="10" on="false" color="#000000" opacity="0"/>
                  <v:fill on="true" color="#000000"/>
                </v:shape>
                <w10:wrap type="topAndBottom"/>
              </v:group>
            </w:pict>
          </mc:Fallback>
        </mc:AlternateContent>
      </w:r>
      <w:r>
        <w:t>Table Tennis Scotland uses the equity standard framework that guides sports and community organisations towards achieving equity.  The framework has assisted in developing structures and processes, assessing performance and ensuring continuous improvement in equity.  The standard is a vehicle for widening participation opportunities especially for underrepresented groups such as women, ethnic minority groups and individuals with severe and complex needs.  The Standard is collaboration between the Four Home Sports Councils and is supported by key agencies throughout the UK representing a wide range of community groups and this ethos has been adopted by</w:t>
      </w:r>
      <w:r>
        <w:rPr>
          <w:rFonts w:ascii="Times New Roman" w:eastAsia="Times New Roman" w:hAnsi="Times New Roman" w:cs="Times New Roman"/>
          <w:sz w:val="29"/>
        </w:rPr>
        <w:t xml:space="preserve"> </w:t>
      </w:r>
      <w:r>
        <w:t xml:space="preserve">Table Tennis Scotland. </w:t>
      </w:r>
    </w:p>
    <w:p w14:paraId="559BE280" w14:textId="77777777" w:rsidR="00D07DD9" w:rsidRDefault="00D36A63">
      <w:pPr>
        <w:ind w:left="-5"/>
      </w:pPr>
      <w:r>
        <w:t>The Standard is based on two broad areas of activity, developing our organisation and developing our services. Everyone within the organisation is reminded that they have a critical role to play within the process.  Accountability for equity within</w:t>
      </w:r>
      <w:r>
        <w:rPr>
          <w:rFonts w:ascii="Times New Roman" w:eastAsia="Times New Roman" w:hAnsi="Times New Roman" w:cs="Times New Roman"/>
          <w:sz w:val="29"/>
        </w:rPr>
        <w:t xml:space="preserve"> </w:t>
      </w:r>
      <w:r>
        <w:t xml:space="preserve">Table Tennis </w:t>
      </w:r>
      <w:proofErr w:type="gramStart"/>
      <w:r>
        <w:t>Scotland  rests</w:t>
      </w:r>
      <w:proofErr w:type="gramEnd"/>
      <w:r>
        <w:t xml:space="preserve"> with the Chairman and CEO but every person within the organisation should embrace the principles and processes. </w:t>
      </w:r>
    </w:p>
    <w:p w14:paraId="584D2423" w14:textId="77777777" w:rsidR="00D07DD9" w:rsidRDefault="00D36A63">
      <w:pPr>
        <w:ind w:left="-5"/>
      </w:pPr>
      <w:r>
        <w:t xml:space="preserve">The presence of an equity policy is communicated and understood by staff and key volunteers and evidence that Table Tennis Scotland is aware of its current profile and position in terms of equity.  As well as establishing accountability at the highest level within Dumfries Table Tennis Scotland there is the requirement to commit staff time and a budget.  Table Tennis Scotland’s equity policy is a key document and every effort will be made to ensure that it is circulated widely within our organisation. Equity </w:t>
      </w:r>
      <w:proofErr w:type="gramStart"/>
      <w:r>
        <w:t>briefing</w:t>
      </w:r>
      <w:proofErr w:type="gramEnd"/>
      <w:r>
        <w:t xml:space="preserve"> and training sessions will be set up during the months ahead to supplement those already delivered </w:t>
      </w:r>
    </w:p>
    <w:p w14:paraId="2270322D" w14:textId="77777777" w:rsidR="00D07DD9" w:rsidRDefault="00D36A63">
      <w:pPr>
        <w:spacing w:after="228" w:line="240" w:lineRule="auto"/>
        <w:ind w:left="0" w:right="87" w:firstLine="0"/>
        <w:jc w:val="both"/>
      </w:pPr>
      <w:r>
        <w:t xml:space="preserve">This National Standard will help to achieve an increased participation in sport from individuals and communities who are currently under represented.  We all have a role to play in levelling the playing field and improving the pathways into sport for those who remain socially excluded. Table Tennis Scotland seeks to engage, involve, promote and </w:t>
      </w:r>
      <w:r>
        <w:lastRenderedPageBreak/>
        <w:t xml:space="preserve">develop people from all sectors of society as athletes, coaches, officials, administrators and </w:t>
      </w:r>
      <w:proofErr w:type="gramStart"/>
      <w:r>
        <w:t>leaders.  .</w:t>
      </w:r>
      <w:proofErr w:type="gramEnd"/>
      <w:r>
        <w:t xml:space="preserve"> </w:t>
      </w:r>
    </w:p>
    <w:p w14:paraId="4541AB8F" w14:textId="77777777" w:rsidR="00D07DD9" w:rsidRDefault="00D36A63">
      <w:pPr>
        <w:spacing w:after="0" w:line="259" w:lineRule="auto"/>
        <w:ind w:left="0" w:right="0" w:firstLine="0"/>
      </w:pPr>
      <w:r>
        <w:rPr>
          <w:rFonts w:ascii="Calibri" w:eastAsia="Calibri" w:hAnsi="Calibri" w:cs="Calibri"/>
          <w:sz w:val="22"/>
        </w:rPr>
        <w:t xml:space="preserve"> </w:t>
      </w:r>
    </w:p>
    <w:sectPr w:rsidR="00D07DD9">
      <w:footerReference w:type="default" r:id="rId8"/>
      <w:pgSz w:w="12240" w:h="15840"/>
      <w:pgMar w:top="708" w:right="1388"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2DA43" w14:textId="77777777" w:rsidR="00772CD7" w:rsidRDefault="00772CD7" w:rsidP="00772CD7">
      <w:pPr>
        <w:spacing w:after="0" w:line="240" w:lineRule="auto"/>
      </w:pPr>
      <w:r>
        <w:separator/>
      </w:r>
    </w:p>
  </w:endnote>
  <w:endnote w:type="continuationSeparator" w:id="0">
    <w:p w14:paraId="472DF530" w14:textId="77777777" w:rsidR="00772CD7" w:rsidRDefault="00772CD7" w:rsidP="00772C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2AF8C" w14:textId="5C311412" w:rsidR="00CC089C" w:rsidRDefault="00CC089C">
    <w:pPr>
      <w:pStyle w:val="Footer"/>
    </w:pPr>
    <w:r>
      <w:t>Updated March 2018</w:t>
    </w:r>
  </w:p>
  <w:p w14:paraId="10981FA0" w14:textId="02C72352" w:rsidR="00772CD7" w:rsidRDefault="00772C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5B8B6" w14:textId="77777777" w:rsidR="00772CD7" w:rsidRDefault="00772CD7" w:rsidP="00772CD7">
      <w:pPr>
        <w:spacing w:after="0" w:line="240" w:lineRule="auto"/>
      </w:pPr>
      <w:r>
        <w:separator/>
      </w:r>
    </w:p>
  </w:footnote>
  <w:footnote w:type="continuationSeparator" w:id="0">
    <w:p w14:paraId="23714690" w14:textId="77777777" w:rsidR="00772CD7" w:rsidRDefault="00772CD7" w:rsidP="00772CD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7DD9"/>
    <w:rsid w:val="00772CD7"/>
    <w:rsid w:val="00CC089C"/>
    <w:rsid w:val="00D07DD9"/>
    <w:rsid w:val="00D36A6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0B03F1"/>
  <w15:docId w15:val="{CA95756C-F2AA-4361-8EE0-0CCF43B72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81" w:line="239" w:lineRule="auto"/>
      <w:ind w:left="10" w:right="36" w:hanging="1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C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72CD7"/>
    <w:rPr>
      <w:rFonts w:ascii="Arial" w:eastAsia="Arial" w:hAnsi="Arial" w:cs="Arial"/>
      <w:color w:val="000000"/>
      <w:sz w:val="24"/>
    </w:rPr>
  </w:style>
  <w:style w:type="paragraph" w:styleId="Footer">
    <w:name w:val="footer"/>
    <w:basedOn w:val="Normal"/>
    <w:link w:val="FooterChar"/>
    <w:uiPriority w:val="99"/>
    <w:unhideWhenUsed/>
    <w:rsid w:val="00772C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72CD7"/>
    <w:rPr>
      <w:rFonts w:ascii="Arial" w:eastAsia="Arial" w:hAnsi="Arial" w:cs="Arial"/>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0.jp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418</Words>
  <Characters>2388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dgc</dc:creator>
  <cp:keywords/>
  <cp:lastModifiedBy>senga thomson</cp:lastModifiedBy>
  <cp:revision>4</cp:revision>
  <dcterms:created xsi:type="dcterms:W3CDTF">2018-04-09T15:18:00Z</dcterms:created>
  <dcterms:modified xsi:type="dcterms:W3CDTF">2018-04-09T18:28:00Z</dcterms:modified>
</cp:coreProperties>
</file>